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January 19, 2012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ACCOUNTABILITY:  This week the education community took a stand in favor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of LB 870, introduced by Senator Adams, to create a school accountability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system, which would be implemented by the State Board of Education.  NCSA,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NASB, NSEA, and NRCSA supported the measure.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morning, during the last day of bill introduction, another school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accountability measure was introduced, LB 1124, sponsored by Senator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Council.  It is important to examine the differences between LB 870 and LB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1124, the latter of which includes some of the same concepts introduced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last year under LB 635 (a bill carried over to the current session).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LB 1124 requires the State Board of Education to establish an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accountability system to be used to measure the performance of individual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public schools and school districts beginning with school year 2012-13. 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accountability system must combine multiple measures, including at a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minimum: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graduation rates,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student growth and student improvement on the assessments,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student attendance rates,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kindergarten readiness rates,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parental involvement,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suspensions and expulsions,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college and career readiness,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postsecondary enrollment rates,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postsecondary retention rates per high school, and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other indicators of the performance of schools and school districts.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measures selected by the State Board for the accountability system may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be combined into a school performance score and district performance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score.  The performance score must take into consideration the growth of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students who score in the top quartile and bottom quartile on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assessments to ensure that the accountability system identifies schools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school districts that are not sufficiently meeting the needs of both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high-performing and low-performing students.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State Board must also establish levels of growth for the indicators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used in the accountability system in order to classify the performance of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public schools and school districts.  Any school that does not meet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minimum level of growth established by the board shall be designated as a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"priority school."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NDE would be annually required to report the performance of individual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public schools and school districts, including the growth of students who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score in the top quartile and bottom quartile on the assessments, as part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of the statewide assessment and reporting system.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By each August 1st beginning in 2013, the commissioner must report to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Governor, the Legislature, and the Educational Service Unit Coordinating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Council (ESUCC) on all schools designated as priority schools.  The report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must include the name of the school, the grades included in the priority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school designation, the name of the school district, the years for which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school was designated a priority school, a summary of the progress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plan, and the measurement of progress.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school board of a school district containing a priority school must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permit the "priority school intervention teams" and any person performing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duties on behalf of the intervention teams full access to the priority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school, school personnel of the priority school, the school district,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school district personnel, academic information, financial information,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any other requested information.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intervention teams, in collaboration with the priority school and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district, would develop a "progress plan" for approval by the State Board.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progress plan would include specific actions required by the school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the district in order to remove its classification as a priority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school.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** Compliance with progress plans would be a requirement to maintain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accreditation for any school district that has at least one priority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school.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ESUCC, comprised of the administrators of the ESUs, must establish and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assign priority school intervention teams in each service unit containing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priority school.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Each ESU containing a priority school would work in collaboration with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ESUCC and NDE to create intervention teams focused on the following areas: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The student intervention team designated to provide care management for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students having the greatest behavioral and social needs who often disrupt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derail classroom instruction and require the intervention of outside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providers.  The student intervention team must review high-risk students'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needs and develop and monitor interagency intervention plans for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interventions including in-school counseling, school-based health centers,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enrollment in public assistance programs, and referral to outside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services;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The instructional support team designated to provide support to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students with academic needs that can be met through school and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classroom-based resources and strategies.  The instructional support team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must identify unmet needs of both high-performing and low-performing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students, coordinate care and intervention strategies with staff members,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provide professional development for teachers; and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-- The core team designated to focus on overall school safety and culture,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disciplinary codes and behavioral norms, classroom practices, and parent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and community engagement.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progress plan is required for each year a priority school is so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classified.  The State Board must annually review any progress plans and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work with the Educational Service Unit Coordinating Council and the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intervention teams to determine whether any modifications are needed.  If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school has been designated as a priority school for the third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consecutive year, the state board must determine whether further steps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should be taken.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** If a school has been designated as a priority school for the fifth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consecutive year, the State Board must determine whether further steps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should be taken or whether the school district would lose its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accreditation and be "subject to dissolution."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Note:  LB 1124 also requires NDE to establish a kindergarten readiness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advisory group to develop a kindergarten readiness assessment standard by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December 1, 2012, which may be utilized as a baseline to measure student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growth and to assess performance of early childhood education systems that</w:t>
      </w:r>
    </w:p>
    <w:p w:rsidR="007A1030" w:rsidRDefault="007A1030" w:rsidP="007A1030">
      <w:pPr>
        <w:widowControl w:val="0"/>
        <w:autoSpaceDE w:val="0"/>
        <w:autoSpaceDN w:val="0"/>
        <w:adjustRightInd w:val="0"/>
        <w:ind w:left="18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utilize public funding.</w:t>
      </w:r>
    </w:p>
    <w:p w:rsidR="005A762E" w:rsidRDefault="007A1030"/>
    <w:sectPr w:rsidR="005A762E" w:rsidSect="002D79E7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1030"/>
    <w:rsid w:val="007A10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F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885</Words>
  <Characters>5050</Characters>
  <Application>Microsoft Macintosh Word</Application>
  <DocSecurity>0</DocSecurity>
  <Lines>42</Lines>
  <Paragraphs>10</Paragraphs>
  <ScaleCrop>false</ScaleCrop>
  <Company>Columbus Public Schools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Administrator</cp:lastModifiedBy>
  <cp:revision>1</cp:revision>
  <dcterms:created xsi:type="dcterms:W3CDTF">2012-01-31T12:24:00Z</dcterms:created>
  <dcterms:modified xsi:type="dcterms:W3CDTF">2012-01-31T12:24:00Z</dcterms:modified>
</cp:coreProperties>
</file>